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 xml:space="preserve">Ambassador </w:t>
      </w:r>
      <w:proofErr w:type="spellStart"/>
      <w:r w:rsidRPr="00FF378E">
        <w:rPr>
          <w:rFonts w:asciiTheme="majorBidi" w:hAnsiTheme="majorBidi" w:cstheme="majorBidi"/>
          <w:b/>
          <w:bCs/>
          <w:sz w:val="28"/>
          <w:szCs w:val="28"/>
        </w:rPr>
        <w:t>Hatem</w:t>
      </w:r>
      <w:proofErr w:type="spellEnd"/>
      <w:r w:rsidRPr="00FF378E">
        <w:rPr>
          <w:rFonts w:asciiTheme="majorBidi" w:hAnsiTheme="majorBidi" w:cstheme="majorBidi"/>
          <w:b/>
          <w:bCs/>
          <w:sz w:val="28"/>
          <w:szCs w:val="28"/>
        </w:rPr>
        <w:t xml:space="preserve"> </w:t>
      </w:r>
      <w:proofErr w:type="spellStart"/>
      <w:r w:rsidRPr="00FF378E">
        <w:rPr>
          <w:rFonts w:asciiTheme="majorBidi" w:hAnsiTheme="majorBidi" w:cstheme="majorBidi"/>
          <w:b/>
          <w:bCs/>
          <w:sz w:val="28"/>
          <w:szCs w:val="28"/>
        </w:rPr>
        <w:t>Tageldin</w:t>
      </w:r>
      <w:proofErr w:type="spellEnd"/>
      <w:r w:rsidRPr="00FF378E">
        <w:rPr>
          <w:rFonts w:asciiTheme="majorBidi" w:hAnsiTheme="majorBidi" w:cstheme="majorBidi"/>
          <w:b/>
          <w:bCs/>
          <w:sz w:val="28"/>
          <w:szCs w:val="28"/>
        </w:rPr>
        <w:t xml:space="preserve"> is an Egyptian diplomat with over 35 years of experience in multilateral diplomacy, bilateral relations, and economic and development cooperation. He has served as Secretary-General of the African Federation for Construction Contractors’ Associations (AFCCA) since June 2025, drawing on a career that combines diplomatic leadership with institutional management.</w:t>
      </w:r>
    </w:p>
    <w:p w:rsidR="00FF378E" w:rsidRPr="00FF378E" w:rsidRDefault="00FF378E" w:rsidP="00FF378E">
      <w:pPr>
        <w:rPr>
          <w:rFonts w:asciiTheme="majorBidi" w:hAnsiTheme="majorBidi" w:cstheme="majorBidi"/>
          <w:b/>
          <w:bCs/>
          <w:sz w:val="28"/>
          <w:szCs w:val="28"/>
        </w:rPr>
      </w:pP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 xml:space="preserve">He began his professional career in the banking sector as a Credit Analyst at </w:t>
      </w:r>
      <w:proofErr w:type="spellStart"/>
      <w:r w:rsidRPr="00FF378E">
        <w:rPr>
          <w:rFonts w:asciiTheme="majorBidi" w:hAnsiTheme="majorBidi" w:cstheme="majorBidi"/>
          <w:b/>
          <w:bCs/>
          <w:sz w:val="28"/>
          <w:szCs w:val="28"/>
        </w:rPr>
        <w:t>Société</w:t>
      </w:r>
      <w:proofErr w:type="spellEnd"/>
      <w:r w:rsidRPr="00FF378E">
        <w:rPr>
          <w:rFonts w:asciiTheme="majorBidi" w:hAnsiTheme="majorBidi" w:cstheme="majorBidi"/>
          <w:b/>
          <w:bCs/>
          <w:sz w:val="28"/>
          <w:szCs w:val="28"/>
        </w:rPr>
        <w:t xml:space="preserve"> </w:t>
      </w:r>
      <w:proofErr w:type="spellStart"/>
      <w:r w:rsidRPr="00FF378E">
        <w:rPr>
          <w:rFonts w:asciiTheme="majorBidi" w:hAnsiTheme="majorBidi" w:cstheme="majorBidi"/>
          <w:b/>
          <w:bCs/>
          <w:sz w:val="28"/>
          <w:szCs w:val="28"/>
        </w:rPr>
        <w:t>Arabe</w:t>
      </w:r>
      <w:proofErr w:type="spellEnd"/>
      <w:r w:rsidRPr="00FF378E">
        <w:rPr>
          <w:rFonts w:asciiTheme="majorBidi" w:hAnsiTheme="majorBidi" w:cstheme="majorBidi"/>
          <w:b/>
          <w:bCs/>
          <w:sz w:val="28"/>
          <w:szCs w:val="28"/>
        </w:rPr>
        <w:t xml:space="preserve"> </w:t>
      </w:r>
      <w:proofErr w:type="spellStart"/>
      <w:r w:rsidRPr="00FF378E">
        <w:rPr>
          <w:rFonts w:asciiTheme="majorBidi" w:hAnsiTheme="majorBidi" w:cstheme="majorBidi"/>
          <w:b/>
          <w:bCs/>
          <w:sz w:val="28"/>
          <w:szCs w:val="28"/>
        </w:rPr>
        <w:t>Internationale</w:t>
      </w:r>
      <w:proofErr w:type="spellEnd"/>
      <w:r w:rsidRPr="00FF378E">
        <w:rPr>
          <w:rFonts w:asciiTheme="majorBidi" w:hAnsiTheme="majorBidi" w:cstheme="majorBidi"/>
          <w:b/>
          <w:bCs/>
          <w:sz w:val="28"/>
          <w:szCs w:val="28"/>
        </w:rPr>
        <w:t xml:space="preserve"> de </w:t>
      </w:r>
      <w:proofErr w:type="spellStart"/>
      <w:r w:rsidRPr="00FF378E">
        <w:rPr>
          <w:rFonts w:asciiTheme="majorBidi" w:hAnsiTheme="majorBidi" w:cstheme="majorBidi"/>
          <w:b/>
          <w:bCs/>
          <w:sz w:val="28"/>
          <w:szCs w:val="28"/>
        </w:rPr>
        <w:t>Banque</w:t>
      </w:r>
      <w:proofErr w:type="spellEnd"/>
      <w:r w:rsidRPr="00FF378E">
        <w:rPr>
          <w:rFonts w:asciiTheme="majorBidi" w:hAnsiTheme="majorBidi" w:cstheme="majorBidi"/>
          <w:b/>
          <w:bCs/>
          <w:sz w:val="28"/>
          <w:szCs w:val="28"/>
        </w:rPr>
        <w:t xml:space="preserve"> (SAIB) in Cairo (1986–1989) before joining the diplomatic service, an experience that strengthened his understanding of finance and credit mechanisms, risk assessment, and the economic considerations underpinning development and investment.</w:t>
      </w:r>
    </w:p>
    <w:p w:rsidR="00FF378E" w:rsidRPr="00FF378E" w:rsidRDefault="00FF378E" w:rsidP="00FF378E">
      <w:pPr>
        <w:rPr>
          <w:rFonts w:asciiTheme="majorBidi" w:hAnsiTheme="majorBidi" w:cstheme="majorBidi"/>
          <w:b/>
          <w:bCs/>
          <w:sz w:val="28"/>
          <w:szCs w:val="28"/>
        </w:rPr>
      </w:pP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Throughout his career, he held several positions at the Egyptian Ministry of Foreign Affairs, most recently as Assistant Foreign Minister and Chief of Protocol (2018–2020), where he managed official protocol, organized high-level visits, and coordinated with diplomatic missions as well as regional and international organizations. He also contributed, within his responsibilities at the Ministry, to advancing a number of regional and international economic files related to development and investment cooperation, and to engaging with relevant international partners and institutions.</w:t>
      </w:r>
    </w:p>
    <w:p w:rsidR="00FF378E" w:rsidRPr="00FF378E" w:rsidRDefault="00FF378E" w:rsidP="00FF378E">
      <w:pPr>
        <w:rPr>
          <w:rFonts w:asciiTheme="majorBidi" w:hAnsiTheme="majorBidi" w:cstheme="majorBidi"/>
          <w:b/>
          <w:bCs/>
          <w:sz w:val="28"/>
          <w:szCs w:val="28"/>
        </w:rPr>
      </w:pP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He served in Egypt’s diplomatic missions in Sudan, Norway, and Spain. During his assignment at the Permanent Mission of Egypt to the United Nations in New York, he handled a wide range of portfolios, including:</w:t>
      </w: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ab/>
        <w:t>•</w:t>
      </w:r>
      <w:r w:rsidRPr="00FF378E">
        <w:rPr>
          <w:rFonts w:asciiTheme="majorBidi" w:hAnsiTheme="majorBidi" w:cstheme="majorBidi"/>
          <w:b/>
          <w:bCs/>
          <w:sz w:val="28"/>
          <w:szCs w:val="28"/>
        </w:rPr>
        <w:tab/>
        <w:t>Economic, financial, and development issues as an expert in the Second Committee, covering the Sustainable Development Goals (SDGs), environmental governance, energy, water, and food security.</w:t>
      </w: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ab/>
        <w:t>•</w:t>
      </w:r>
      <w:r w:rsidRPr="00FF378E">
        <w:rPr>
          <w:rFonts w:asciiTheme="majorBidi" w:hAnsiTheme="majorBidi" w:cstheme="majorBidi"/>
          <w:b/>
          <w:bCs/>
          <w:sz w:val="28"/>
          <w:szCs w:val="28"/>
        </w:rPr>
        <w:tab/>
        <w:t>Humanitarian affairs and coordination with relevant UN entities.</w:t>
      </w: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ab/>
        <w:t>•</w:t>
      </w:r>
      <w:r w:rsidRPr="00FF378E">
        <w:rPr>
          <w:rFonts w:asciiTheme="majorBidi" w:hAnsiTheme="majorBidi" w:cstheme="majorBidi"/>
          <w:b/>
          <w:bCs/>
          <w:sz w:val="28"/>
          <w:szCs w:val="28"/>
        </w:rPr>
        <w:tab/>
        <w:t xml:space="preserve">International nominations for the multilateral organizations. </w:t>
      </w: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lastRenderedPageBreak/>
        <w:tab/>
        <w:t>•</w:t>
      </w:r>
      <w:r w:rsidRPr="00FF378E">
        <w:rPr>
          <w:rFonts w:asciiTheme="majorBidi" w:hAnsiTheme="majorBidi" w:cstheme="majorBidi"/>
          <w:b/>
          <w:bCs/>
          <w:sz w:val="28"/>
          <w:szCs w:val="28"/>
        </w:rPr>
        <w:tab/>
        <w:t>Contributing to the preparation and drafting of Egyptian and African positions in the negotiations under the UN Framework Convention on Climate Change (UNFCCC), and serving within Egypt’s delegations to several Conferences of the Parties, including COP13 (Bali), COP15 (Copenhagen), and COP16 (</w:t>
      </w:r>
      <w:proofErr w:type="spellStart"/>
      <w:r w:rsidRPr="00FF378E">
        <w:rPr>
          <w:rFonts w:asciiTheme="majorBidi" w:hAnsiTheme="majorBidi" w:cstheme="majorBidi"/>
          <w:b/>
          <w:bCs/>
          <w:sz w:val="28"/>
          <w:szCs w:val="28"/>
        </w:rPr>
        <w:t>Cancún</w:t>
      </w:r>
      <w:proofErr w:type="spellEnd"/>
      <w:r w:rsidRPr="00FF378E">
        <w:rPr>
          <w:rFonts w:asciiTheme="majorBidi" w:hAnsiTheme="majorBidi" w:cstheme="majorBidi"/>
          <w:b/>
          <w:bCs/>
          <w:sz w:val="28"/>
          <w:szCs w:val="28"/>
        </w:rPr>
        <w:t>).</w:t>
      </w:r>
    </w:p>
    <w:p w:rsidR="00FF378E" w:rsidRPr="00FF378E" w:rsidRDefault="00FF378E" w:rsidP="00FF378E">
      <w:pPr>
        <w:rPr>
          <w:rFonts w:asciiTheme="majorBidi" w:hAnsiTheme="majorBidi" w:cstheme="majorBidi"/>
          <w:b/>
          <w:bCs/>
          <w:sz w:val="28"/>
          <w:szCs w:val="28"/>
        </w:rPr>
      </w:pP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He progressed within the New York Mission to the position of Deputy Permanent Representative (DPR), contributing to the Mission’s day-to-day management and coordinating with regional groups to help shape common positions on issues of shared interest within the United Nations.</w:t>
      </w:r>
    </w:p>
    <w:p w:rsidR="00FF378E" w:rsidRPr="00FF378E" w:rsidRDefault="00FF378E" w:rsidP="00FF378E">
      <w:pPr>
        <w:rPr>
          <w:rFonts w:asciiTheme="majorBidi" w:hAnsiTheme="majorBidi" w:cstheme="majorBidi"/>
          <w:b/>
          <w:bCs/>
          <w:sz w:val="28"/>
          <w:szCs w:val="28"/>
        </w:rPr>
      </w:pP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He served as Ambassador of Egypt to India (non-resident to Bhutan) (2014–2018) and later as Ambassador of Egypt to the Republic of Poland (2020–2024). In August 2024, he was awarded the Commander’s Cross of the Order of Merit of the Republic of Poland in recognition of his efforts.</w:t>
      </w:r>
    </w:p>
    <w:p w:rsidR="00FF378E" w:rsidRPr="00FF378E" w:rsidRDefault="00FF378E" w:rsidP="00FF378E">
      <w:pPr>
        <w:rPr>
          <w:rFonts w:asciiTheme="majorBidi" w:hAnsiTheme="majorBidi" w:cstheme="majorBidi"/>
          <w:b/>
          <w:bCs/>
          <w:sz w:val="28"/>
          <w:szCs w:val="28"/>
        </w:rPr>
      </w:pPr>
    </w:p>
    <w:p w:rsidR="00FF378E"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In August 2025, he successfully completed the Certified Board Member program offered by the Egyptian Institute of Directors (</w:t>
      </w:r>
      <w:proofErr w:type="spellStart"/>
      <w:r w:rsidRPr="00FF378E">
        <w:rPr>
          <w:rFonts w:asciiTheme="majorBidi" w:hAnsiTheme="majorBidi" w:cstheme="majorBidi"/>
          <w:b/>
          <w:bCs/>
          <w:sz w:val="28"/>
          <w:szCs w:val="28"/>
        </w:rPr>
        <w:t>EIoD</w:t>
      </w:r>
      <w:proofErr w:type="spellEnd"/>
      <w:r w:rsidRPr="00FF378E">
        <w:rPr>
          <w:rFonts w:asciiTheme="majorBidi" w:hAnsiTheme="majorBidi" w:cstheme="majorBidi"/>
          <w:b/>
          <w:bCs/>
          <w:sz w:val="28"/>
          <w:szCs w:val="28"/>
        </w:rPr>
        <w:t>), affiliated with the Financial Regulatory Authority (FRA), in cooperation with the International Finance Corporation (IFC), the World Bank Group’s private sector arm.</w:t>
      </w:r>
    </w:p>
    <w:p w:rsidR="00FF378E" w:rsidRPr="00FF378E" w:rsidRDefault="00FF378E" w:rsidP="00FF378E">
      <w:pPr>
        <w:rPr>
          <w:rFonts w:asciiTheme="majorBidi" w:hAnsiTheme="majorBidi" w:cstheme="majorBidi"/>
          <w:b/>
          <w:bCs/>
          <w:sz w:val="28"/>
          <w:szCs w:val="28"/>
        </w:rPr>
      </w:pPr>
    </w:p>
    <w:p w:rsidR="00175C53" w:rsidRPr="00FF378E" w:rsidRDefault="00FF378E" w:rsidP="00FF378E">
      <w:pPr>
        <w:rPr>
          <w:rFonts w:asciiTheme="majorBidi" w:hAnsiTheme="majorBidi" w:cstheme="majorBidi"/>
          <w:b/>
          <w:bCs/>
          <w:sz w:val="28"/>
          <w:szCs w:val="28"/>
        </w:rPr>
      </w:pPr>
      <w:r w:rsidRPr="00FF378E">
        <w:rPr>
          <w:rFonts w:asciiTheme="majorBidi" w:hAnsiTheme="majorBidi" w:cstheme="majorBidi"/>
          <w:b/>
          <w:bCs/>
          <w:sz w:val="28"/>
          <w:szCs w:val="28"/>
        </w:rPr>
        <w:t>In November 2025, he was appointed as a Member of the International Advisory Board of the Swiss Academy for Leadership and Sustainability:</w:t>
      </w:r>
    </w:p>
    <w:sectPr w:rsidR="00175C53" w:rsidRPr="00FF378E" w:rsidSect="00175C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F378E"/>
    <w:rsid w:val="00175C53"/>
    <w:rsid w:val="007E5124"/>
    <w:rsid w:val="00C97309"/>
    <w:rsid w:val="00D53DA9"/>
    <w:rsid w:val="00F215B4"/>
    <w:rsid w:val="00FF378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1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512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retro</dc:creator>
  <cp:lastModifiedBy>retro</cp:lastModifiedBy>
  <cp:revision>1</cp:revision>
  <dcterms:created xsi:type="dcterms:W3CDTF">2025-12-30T08:03:00Z</dcterms:created>
  <dcterms:modified xsi:type="dcterms:W3CDTF">2025-12-30T08:04:00Z</dcterms:modified>
</cp:coreProperties>
</file>